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533900" cy="4491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49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经过经校准的温湿表进行比对，校准温度值在允许误差在1℃范围内，湿度值在允许误差3%范围内，判定合格。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仓储部</w:t>
      </w:r>
    </w:p>
    <w:p>
      <w:pPr>
        <w:ind w:firstLine="420" w:firstLineChars="200"/>
        <w:jc w:val="right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2022-10-14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MGQzYmZlYjc0MTg3YzE3NjNlNzg5YWY5YjI1NjgifQ=="/>
  </w:docVars>
  <w:rsids>
    <w:rsidRoot w:val="00000000"/>
    <w:rsid w:val="1B3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2022-10-19T15:03:47Z</dcterms:created>
  <dc:creator>Administrator</dc:creator>
  <cp:lastModifiedBy>肖新龙</cp:lastModifiedBy>
  <dcterms:modified xsi:type="dcterms:W3CDTF">2022-10-19T15:05:14Z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EC48386AA32E404DBBA47FD74AEA67C1</vt:lpwstr>
  </property>
</Properties>
</file>